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C08F" w14:textId="77777777" w:rsidR="006B2B04" w:rsidRPr="006B2B04" w:rsidRDefault="006B2B04" w:rsidP="006B2B04">
      <w:pPr>
        <w:pStyle w:val="Heading1"/>
        <w:ind w:firstLine="0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</w:pPr>
      <w:r w:rsidRPr="006B2B04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ขั้นตอนการทำวิทยานิพนธ์ระดับปริญญาตรี</w:t>
      </w:r>
    </w:p>
    <w:p w14:paraId="5D681187" w14:textId="3C572C4B" w:rsidR="006B2B04" w:rsidRPr="006B2B04" w:rsidRDefault="006B2B04" w:rsidP="006B2B04">
      <w:pPr>
        <w:spacing w:before="240"/>
      </w:pPr>
      <w:r w:rsidRPr="006B2B04">
        <w:rPr>
          <w:cs/>
        </w:rPr>
        <w:t>เพื่อให้การดำเนินการจัดทำวิทยานิพนธ์ระดับปริญญาตรีของนิสิตเป็นไปด้วยความเรียบร้อย  และสัมฤทธิ์ผลตามวัตถุประสงค์ของรายวิชา  จึงขอสรุปขั้นตอนของการทำวิทยานิพนธ์ระดับปริญญาตรีตามลำดับ (ดังแสดงในแผนภูมิขั้นตอนการทำวิทยานิพนธ์ระดับปริญญาตรี ดังนี้</w:t>
      </w:r>
    </w:p>
    <w:p w14:paraId="7C75513D" w14:textId="77777777" w:rsidR="006B2B04" w:rsidRPr="006B2B04" w:rsidRDefault="006B2B04" w:rsidP="006B2B04">
      <w:pPr>
        <w:pStyle w:val="ListParagraph"/>
        <w:numPr>
          <w:ilvl w:val="0"/>
          <w:numId w:val="2"/>
        </w:numPr>
        <w:ind w:left="1170" w:hanging="450"/>
      </w:pPr>
      <w:r w:rsidRPr="006B2B04">
        <w:rPr>
          <w:cs/>
        </w:rPr>
        <w:t>การเลือกหัวข้อวิทยานิพนธ์</w:t>
      </w:r>
    </w:p>
    <w:p w14:paraId="3BBA9243" w14:textId="77777777" w:rsidR="006B2B04" w:rsidRPr="006B2B04" w:rsidRDefault="006B2B04" w:rsidP="006B2B04">
      <w:pPr>
        <w:pStyle w:val="ListParagraph"/>
        <w:numPr>
          <w:ilvl w:val="0"/>
          <w:numId w:val="2"/>
        </w:numPr>
        <w:ind w:left="1170" w:hanging="450"/>
      </w:pPr>
      <w:r w:rsidRPr="006B2B04">
        <w:rPr>
          <w:cs/>
        </w:rPr>
        <w:t>การจัดทำและเสนอโครงร่างวิทยานิพนธ์</w:t>
      </w:r>
    </w:p>
    <w:p w14:paraId="7F89ECFA" w14:textId="77777777" w:rsidR="006B2B04" w:rsidRPr="006B2B04" w:rsidRDefault="006B2B04" w:rsidP="006B2B04">
      <w:pPr>
        <w:pStyle w:val="ListParagraph"/>
        <w:numPr>
          <w:ilvl w:val="0"/>
          <w:numId w:val="2"/>
        </w:numPr>
        <w:ind w:left="1170" w:hanging="450"/>
      </w:pPr>
      <w:r w:rsidRPr="006B2B04">
        <w:rPr>
          <w:cs/>
        </w:rPr>
        <w:t>การสอบโครงร่างวิทยานิพนธ์</w:t>
      </w:r>
    </w:p>
    <w:p w14:paraId="69552E73" w14:textId="77777777" w:rsidR="006B2B04" w:rsidRPr="006B2B04" w:rsidRDefault="006B2B04" w:rsidP="006B2B04">
      <w:pPr>
        <w:pStyle w:val="ListParagraph"/>
        <w:numPr>
          <w:ilvl w:val="0"/>
          <w:numId w:val="2"/>
        </w:numPr>
        <w:ind w:left="1170" w:hanging="450"/>
      </w:pPr>
      <w:r w:rsidRPr="006B2B04">
        <w:rPr>
          <w:cs/>
        </w:rPr>
        <w:t>การแต่งตั้งอาจารย์ที่ปรึกษาหลัก และอาจารย์ที่ปรึกษาร่วม</w:t>
      </w:r>
    </w:p>
    <w:p w14:paraId="03E3E6E5" w14:textId="77777777" w:rsidR="006B2B04" w:rsidRPr="006B2B04" w:rsidRDefault="006B2B04" w:rsidP="006B2B04">
      <w:pPr>
        <w:pStyle w:val="ListParagraph"/>
        <w:numPr>
          <w:ilvl w:val="0"/>
          <w:numId w:val="2"/>
        </w:numPr>
        <w:ind w:left="1170" w:hanging="450"/>
      </w:pPr>
      <w:r w:rsidRPr="006B2B04">
        <w:rPr>
          <w:cs/>
        </w:rPr>
        <w:t>การขออนุมัติการทำวิจัยในมนุษย์ การทำวิจัยในสัตว์ และ/หรือความปลอดภัยทางชีวภาพ</w:t>
      </w:r>
    </w:p>
    <w:p w14:paraId="591D8EFF" w14:textId="77777777" w:rsidR="006B2B04" w:rsidRPr="006B2B04" w:rsidRDefault="006B2B04" w:rsidP="006B2B04">
      <w:pPr>
        <w:pStyle w:val="ListParagraph"/>
        <w:numPr>
          <w:ilvl w:val="0"/>
          <w:numId w:val="2"/>
        </w:numPr>
        <w:ind w:left="1170" w:hanging="450"/>
      </w:pPr>
      <w:r w:rsidRPr="006B2B04">
        <w:rPr>
          <w:cs/>
        </w:rPr>
        <w:t>การขอรับทุนสนับสนุนการทำวิทยานิพนธ์ระดับปริญญาตรี</w:t>
      </w:r>
    </w:p>
    <w:p w14:paraId="5E03A221" w14:textId="77777777" w:rsidR="006B2B04" w:rsidRPr="006B2B04" w:rsidRDefault="006B2B04" w:rsidP="006B2B04">
      <w:pPr>
        <w:pStyle w:val="ListParagraph"/>
        <w:numPr>
          <w:ilvl w:val="0"/>
          <w:numId w:val="2"/>
        </w:numPr>
        <w:ind w:left="1170" w:hanging="450"/>
      </w:pPr>
      <w:r w:rsidRPr="006B2B04">
        <w:rPr>
          <w:cs/>
        </w:rPr>
        <w:t>การทำวิจัยตามโครงร่างวิทยานิพนธ์</w:t>
      </w:r>
    </w:p>
    <w:p w14:paraId="4C6FAF7E" w14:textId="77777777" w:rsidR="006B2B04" w:rsidRPr="006B2B04" w:rsidRDefault="006B2B04" w:rsidP="006B2B04">
      <w:pPr>
        <w:pStyle w:val="ListParagraph"/>
        <w:numPr>
          <w:ilvl w:val="0"/>
          <w:numId w:val="2"/>
        </w:numPr>
        <w:ind w:left="1170" w:hanging="450"/>
      </w:pPr>
      <w:r w:rsidRPr="006B2B04">
        <w:rPr>
          <w:cs/>
        </w:rPr>
        <w:t>การประเมินผลความก้าวหน้าของวิทยานิพนธ์</w:t>
      </w:r>
    </w:p>
    <w:p w14:paraId="73AC5700" w14:textId="77777777" w:rsidR="006B2B04" w:rsidRPr="006B2B04" w:rsidRDefault="006B2B04" w:rsidP="006B2B04">
      <w:pPr>
        <w:pStyle w:val="ListParagraph"/>
        <w:numPr>
          <w:ilvl w:val="0"/>
          <w:numId w:val="2"/>
        </w:numPr>
        <w:ind w:left="1170" w:hanging="450"/>
      </w:pPr>
      <w:r w:rsidRPr="006B2B04">
        <w:rPr>
          <w:cs/>
        </w:rPr>
        <w:t>การจัดทำรูปเล่มวิทยานิพนธ์ฉบับสมบูรณ์</w:t>
      </w:r>
    </w:p>
    <w:p w14:paraId="3592A039" w14:textId="77777777" w:rsidR="006B2B04" w:rsidRPr="006B2B04" w:rsidRDefault="006B2B04" w:rsidP="006B2B04">
      <w:pPr>
        <w:pStyle w:val="ListParagraph"/>
        <w:numPr>
          <w:ilvl w:val="0"/>
          <w:numId w:val="2"/>
        </w:numPr>
        <w:ind w:left="1170" w:hanging="450"/>
      </w:pPr>
      <w:r w:rsidRPr="006B2B04">
        <w:rPr>
          <w:cs/>
        </w:rPr>
        <w:t xml:space="preserve">การสอบวิทยานิพนธ์ </w:t>
      </w:r>
    </w:p>
    <w:p w14:paraId="5519830C" w14:textId="77777777" w:rsidR="006B2B04" w:rsidRPr="006B2B04" w:rsidRDefault="006B2B04" w:rsidP="006B2B04">
      <w:pPr>
        <w:pStyle w:val="ListParagraph"/>
        <w:numPr>
          <w:ilvl w:val="0"/>
          <w:numId w:val="2"/>
        </w:numPr>
        <w:ind w:left="1170" w:hanging="450"/>
      </w:pPr>
      <w:r w:rsidRPr="006B2B04">
        <w:rPr>
          <w:cs/>
        </w:rPr>
        <w:t>การประเมินผลรายวิชาวิทยานิพนธ์</w:t>
      </w:r>
    </w:p>
    <w:p w14:paraId="4EC5431E" w14:textId="77777777" w:rsidR="006B2B04" w:rsidRPr="006B2B04" w:rsidRDefault="006B2B04" w:rsidP="006B2B04">
      <w:pPr>
        <w:pStyle w:val="ListParagraph"/>
        <w:numPr>
          <w:ilvl w:val="0"/>
          <w:numId w:val="2"/>
        </w:numPr>
        <w:ind w:left="1170" w:hanging="450"/>
      </w:pPr>
      <w:r w:rsidRPr="006B2B04">
        <w:rPr>
          <w:cs/>
        </w:rPr>
        <w:t xml:space="preserve">การส่งรูปเล่มวิทยานิพนธ์ </w:t>
      </w:r>
    </w:p>
    <w:p w14:paraId="00ACB4FD" w14:textId="77777777" w:rsidR="006B2B04" w:rsidRPr="006B2B04" w:rsidRDefault="006B2B04" w:rsidP="006B2B04">
      <w:pPr>
        <w:pStyle w:val="ListParagraph"/>
        <w:numPr>
          <w:ilvl w:val="0"/>
          <w:numId w:val="2"/>
        </w:numPr>
        <w:ind w:left="1170" w:hanging="450"/>
      </w:pPr>
      <w:r w:rsidRPr="006B2B04">
        <w:rPr>
          <w:cs/>
        </w:rPr>
        <w:t>การนำเสนอผลงานวิทยานิพนธ์ในรูปแบบโปสเตอร์</w:t>
      </w:r>
    </w:p>
    <w:p w14:paraId="7CA7EE47" w14:textId="77777777" w:rsidR="006B2B04" w:rsidRPr="006B2B04" w:rsidRDefault="006B2B04" w:rsidP="006B2B04">
      <w:pPr>
        <w:rPr>
          <w:color w:val="auto"/>
        </w:rPr>
      </w:pPr>
      <w:r w:rsidRPr="006B2B04">
        <w:rPr>
          <w:color w:val="auto"/>
          <w:cs/>
        </w:rPr>
        <w:t xml:space="preserve">ทั้งนี้ กระบวนการตรวจสอบ และควบคุมคุณภาพ แบ่งเป็น </w:t>
      </w:r>
      <w:r w:rsidRPr="006B2B04">
        <w:rPr>
          <w:color w:val="auto"/>
        </w:rPr>
        <w:t xml:space="preserve">3 </w:t>
      </w:r>
      <w:r w:rsidRPr="006B2B04">
        <w:rPr>
          <w:color w:val="auto"/>
          <w:cs/>
        </w:rPr>
        <w:t>ระยะ คือ การสอบโครงร่างวิทยานิพนธ์ การประเมินผลความก้าวหน้าวิทยานิพนธ์ และการสอบวิทยานิพนธ์</w:t>
      </w:r>
    </w:p>
    <w:p w14:paraId="516D059D" w14:textId="77777777" w:rsidR="006B2B04" w:rsidRPr="006B2B04" w:rsidRDefault="006B2B04" w:rsidP="006B2B04">
      <w:pPr>
        <w:pStyle w:val="Heading2"/>
        <w:numPr>
          <w:ilvl w:val="0"/>
          <w:numId w:val="1"/>
        </w:numPr>
        <w:tabs>
          <w:tab w:val="num" w:pos="360"/>
        </w:tabs>
        <w:ind w:left="0" w:firstLine="720"/>
        <w:rPr>
          <w:rFonts w:ascii="TH Sarabun New" w:hAnsi="TH Sarabun New" w:cs="TH Sarabun New"/>
          <w:b/>
          <w:bCs/>
          <w:color w:val="auto"/>
          <w:szCs w:val="32"/>
        </w:rPr>
      </w:pPr>
      <w:r w:rsidRPr="006B2B04">
        <w:rPr>
          <w:rFonts w:ascii="TH Sarabun New" w:hAnsi="TH Sarabun New" w:cs="TH Sarabun New"/>
          <w:b/>
          <w:bCs/>
          <w:color w:val="auto"/>
          <w:szCs w:val="32"/>
          <w:cs/>
        </w:rPr>
        <w:t>การเลือกหัวข้อวิทยานิพนธ์ระดับปริญญาตรี</w:t>
      </w:r>
    </w:p>
    <w:p w14:paraId="5E7D4C19" w14:textId="77777777" w:rsidR="006B2B04" w:rsidRPr="006B2B04" w:rsidRDefault="006B2B04" w:rsidP="006B2B04">
      <w:pPr>
        <w:rPr>
          <w:strike/>
          <w:color w:val="EE0000"/>
          <w:cs/>
        </w:rPr>
      </w:pPr>
      <w:r w:rsidRPr="006B2B04">
        <w:rPr>
          <w:color w:val="auto"/>
          <w:cs/>
        </w:rPr>
        <w:t xml:space="preserve">นิสิตสามารถเลือกหัวข้อวิทยานิพนธ์ได้ด้วยตนเองแล้วเสนอต่ออาจารย์ประจำหลักสูตรที่มีความเชี่ยวชาญในเรื่องนั้นๆ เพื่อพิจารณารับเป็นอาจารย์ที่ปรึกษาหลักวิทยานิพนธ์ หรืออาจรับหัวข้อวิทยานิพนธ์จากอาจารย์ประจำหลักสูตรที่มีหัวข้อเรื่องที่วิจัยอยู่แล้ว ทั้งนี้จำนวนนิสิตต่อหนึ่งหัวข้อวิทยานิพนธ์ระดับปริญญาตรี  </w:t>
      </w:r>
      <w:r w:rsidRPr="006B2B04">
        <w:rPr>
          <w:b/>
          <w:bCs/>
          <w:cs/>
        </w:rPr>
        <w:t xml:space="preserve">ไม่ควรเกิน </w:t>
      </w:r>
      <w:r w:rsidRPr="006B2B04">
        <w:rPr>
          <w:b/>
          <w:bCs/>
        </w:rPr>
        <w:t xml:space="preserve">3 </w:t>
      </w:r>
      <w:r w:rsidRPr="006B2B04">
        <w:rPr>
          <w:b/>
          <w:bCs/>
          <w:cs/>
        </w:rPr>
        <w:t>คน ต่อหนึ่งหัวข้อ</w:t>
      </w:r>
      <w:r w:rsidRPr="006B2B04">
        <w:rPr>
          <w:b/>
          <w:bCs/>
        </w:rPr>
        <w:t xml:space="preserve"> </w:t>
      </w:r>
      <w:r w:rsidRPr="006B2B04">
        <w:rPr>
          <w:b/>
          <w:bCs/>
          <w:cs/>
        </w:rPr>
        <w:t>(ทั้งนี้ขึ้นอยู่กับการพิจารณาความเหมาะสมของแต่ละหลักสูตร)</w:t>
      </w:r>
    </w:p>
    <w:p w14:paraId="07DD42C9" w14:textId="77777777" w:rsidR="006B2B04" w:rsidRPr="006B2B04" w:rsidRDefault="006B2B04" w:rsidP="006B2B04">
      <w:pPr>
        <w:pStyle w:val="Heading2"/>
        <w:numPr>
          <w:ilvl w:val="0"/>
          <w:numId w:val="1"/>
        </w:numPr>
        <w:tabs>
          <w:tab w:val="num" w:pos="360"/>
        </w:tabs>
        <w:ind w:left="0" w:firstLine="720"/>
        <w:rPr>
          <w:rFonts w:ascii="TH Sarabun New" w:hAnsi="TH Sarabun New" w:cs="TH Sarabun New"/>
          <w:b/>
          <w:bCs/>
          <w:color w:val="auto"/>
          <w:szCs w:val="32"/>
          <w:rtl/>
          <w:lang w:bidi="ar-SA"/>
        </w:rPr>
      </w:pPr>
      <w:r w:rsidRPr="006B2B04">
        <w:rPr>
          <w:rFonts w:ascii="TH Sarabun New" w:hAnsi="TH Sarabun New" w:cs="TH Sarabun New"/>
          <w:b/>
          <w:bCs/>
          <w:color w:val="auto"/>
          <w:szCs w:val="32"/>
          <w:cs/>
        </w:rPr>
        <w:t>การจัดทำและเสนอโครงร่างวิทยานิพนธ์ระดับปริญญาตรี</w:t>
      </w:r>
    </w:p>
    <w:p w14:paraId="4E57DB7B" w14:textId="77777777" w:rsidR="006B2B04" w:rsidRPr="006B2B04" w:rsidRDefault="006B2B04" w:rsidP="006B2B04">
      <w:pPr>
        <w:rPr>
          <w:color w:val="auto"/>
        </w:rPr>
      </w:pPr>
      <w:r w:rsidRPr="006B2B04">
        <w:rPr>
          <w:color w:val="auto"/>
          <w:cs/>
        </w:rPr>
        <w:t xml:space="preserve">โครงร่างวิทยานิพนธ์เป็นเอกสารที่นิสิตต้องจัดทำขึ้น เพื่อเสนอแนวทางการทำวิจัยตามคำแนะนำของอาจารย์ที่ปรึกษาหลักวิทยานิพนธ์ โดยจัดทำโครงร่างวิทยานิพนธ์ตาม </w:t>
      </w:r>
      <w:r w:rsidRPr="006B2B04">
        <w:rPr>
          <w:b/>
          <w:bCs/>
          <w:color w:val="auto"/>
          <w:cs/>
        </w:rPr>
        <w:t xml:space="preserve">แบบฟอร์ม วต. </w:t>
      </w:r>
      <w:r w:rsidRPr="006B2B04">
        <w:rPr>
          <w:b/>
          <w:bCs/>
          <w:color w:val="auto"/>
        </w:rPr>
        <w:t>1</w:t>
      </w:r>
      <w:r w:rsidRPr="006B2B04">
        <w:rPr>
          <w:b/>
          <w:bCs/>
          <w:color w:val="auto"/>
          <w:cs/>
        </w:rPr>
        <w:t xml:space="preserve"> </w:t>
      </w:r>
      <w:r w:rsidRPr="006B2B04">
        <w:rPr>
          <w:color w:val="auto"/>
          <w:cs/>
        </w:rPr>
        <w:t xml:space="preserve">(ภาคผนวก ค) ในการเสนอโครงร่างวิทยานิพนธ์ </w:t>
      </w:r>
      <w:r w:rsidRPr="006B2B04">
        <w:rPr>
          <w:b/>
          <w:bCs/>
          <w:color w:val="auto"/>
          <w:cs/>
        </w:rPr>
        <w:t>ให้นิสิตส่งโครงร่างวิทยานิพนธ์ที่จัดทำขึ้นตามแบบฟอร์ม วต.1 ต่อคณะกรรมการสอบ ภายในเวลาที่กำหนด</w:t>
      </w:r>
      <w:r w:rsidRPr="006B2B04">
        <w:rPr>
          <w:color w:val="auto"/>
          <w:cs/>
        </w:rPr>
        <w:t xml:space="preserve"> </w:t>
      </w:r>
    </w:p>
    <w:p w14:paraId="1B8BDBF2" w14:textId="77777777" w:rsidR="006B2B04" w:rsidRPr="006B2B04" w:rsidRDefault="006B2B04" w:rsidP="006B2B04">
      <w:pPr>
        <w:rPr>
          <w:color w:val="auto"/>
          <w:cs/>
        </w:rPr>
      </w:pPr>
      <w:r w:rsidRPr="006B2B04">
        <w:rPr>
          <w:color w:val="auto"/>
          <w:cs/>
        </w:rPr>
        <w:lastRenderedPageBreak/>
        <w:t>โดยมีรายละเอียดในโครงร่างวิทยานิพนธ์ดังนี้ (แบบฟอร์ม วต.1)</w:t>
      </w:r>
    </w:p>
    <w:p w14:paraId="5F8199B8" w14:textId="77777777" w:rsidR="006B2B04" w:rsidRPr="006B2B04" w:rsidRDefault="006B2B04" w:rsidP="006B2B04">
      <w:pPr>
        <w:pStyle w:val="ListParagraph"/>
        <w:numPr>
          <w:ilvl w:val="0"/>
          <w:numId w:val="3"/>
        </w:numPr>
      </w:pPr>
      <w:r w:rsidRPr="006B2B04">
        <w:rPr>
          <w:cs/>
        </w:rPr>
        <w:t>ชื่อวิทยานิพนธ์ ทั้งภาษาไทยและภาษาอังกฤษ</w:t>
      </w:r>
    </w:p>
    <w:p w14:paraId="09F31AA3" w14:textId="77777777" w:rsidR="006B2B04" w:rsidRPr="006B2B04" w:rsidRDefault="006B2B04" w:rsidP="006B2B04">
      <w:pPr>
        <w:pStyle w:val="ListParagraph"/>
        <w:numPr>
          <w:ilvl w:val="0"/>
          <w:numId w:val="3"/>
        </w:numPr>
        <w:rPr>
          <w:cs/>
        </w:rPr>
      </w:pPr>
      <w:r w:rsidRPr="006B2B04">
        <w:rPr>
          <w:cs/>
        </w:rPr>
        <w:t>หลักสูตร</w:t>
      </w:r>
    </w:p>
    <w:p w14:paraId="4E519D2E" w14:textId="77777777" w:rsidR="006B2B04" w:rsidRPr="006B2B04" w:rsidRDefault="006B2B04" w:rsidP="006B2B04">
      <w:pPr>
        <w:pStyle w:val="ListParagraph"/>
        <w:numPr>
          <w:ilvl w:val="0"/>
          <w:numId w:val="3"/>
        </w:numPr>
        <w:rPr>
          <w:cs/>
        </w:rPr>
      </w:pPr>
      <w:r w:rsidRPr="006B2B04">
        <w:rPr>
          <w:cs/>
        </w:rPr>
        <w:t>ชื่อนิสิตผู้ทำวิทยานิพนธ์</w:t>
      </w:r>
    </w:p>
    <w:p w14:paraId="2C07CFDE" w14:textId="77777777" w:rsidR="006B2B04" w:rsidRPr="006B2B04" w:rsidRDefault="006B2B04" w:rsidP="006B2B04">
      <w:pPr>
        <w:pStyle w:val="ListParagraph"/>
        <w:numPr>
          <w:ilvl w:val="0"/>
          <w:numId w:val="3"/>
        </w:numPr>
      </w:pPr>
      <w:r w:rsidRPr="006B2B04">
        <w:rPr>
          <w:cs/>
        </w:rPr>
        <w:t>ชื่ออาจารย์ที่ปรึกษาหลัก และอาจารย์ที่ปรึกษาร่วม (ถ้ามี)</w:t>
      </w:r>
    </w:p>
    <w:p w14:paraId="42BE4F8A" w14:textId="77777777" w:rsidR="006B2B04" w:rsidRPr="006B2B04" w:rsidRDefault="006B2B04" w:rsidP="006B2B04">
      <w:pPr>
        <w:pStyle w:val="ListParagraph"/>
        <w:numPr>
          <w:ilvl w:val="0"/>
          <w:numId w:val="3"/>
        </w:numPr>
      </w:pPr>
      <w:r w:rsidRPr="006B2B04">
        <w:rPr>
          <w:cs/>
        </w:rPr>
        <w:t>ประเภทของการวิจัย</w:t>
      </w:r>
    </w:p>
    <w:p w14:paraId="19FE3D72" w14:textId="77777777" w:rsidR="006B2B04" w:rsidRPr="006B2B04" w:rsidRDefault="006B2B04" w:rsidP="006B2B04">
      <w:pPr>
        <w:pStyle w:val="ListParagraph"/>
        <w:numPr>
          <w:ilvl w:val="0"/>
          <w:numId w:val="3"/>
        </w:numPr>
        <w:jc w:val="left"/>
      </w:pPr>
      <w:r w:rsidRPr="006B2B04">
        <w:rPr>
          <w:cs/>
        </w:rPr>
        <w:t>ความสำคัญและที่มาของปัญหา</w:t>
      </w:r>
    </w:p>
    <w:p w14:paraId="49880FDC" w14:textId="77777777" w:rsidR="006B2B04" w:rsidRPr="006B2B04" w:rsidRDefault="006B2B04" w:rsidP="006B2B04">
      <w:pPr>
        <w:pStyle w:val="ListParagraph"/>
        <w:numPr>
          <w:ilvl w:val="0"/>
          <w:numId w:val="3"/>
        </w:numPr>
        <w:rPr>
          <w:cs/>
        </w:rPr>
      </w:pPr>
      <w:r w:rsidRPr="006B2B04">
        <w:rPr>
          <w:cs/>
        </w:rPr>
        <w:t>วัตถุประสงค์ของการวิจัย</w:t>
      </w:r>
    </w:p>
    <w:p w14:paraId="03D555C6" w14:textId="77777777" w:rsidR="006B2B04" w:rsidRPr="006B2B04" w:rsidRDefault="006B2B04" w:rsidP="006B2B04">
      <w:pPr>
        <w:pStyle w:val="ListParagraph"/>
        <w:numPr>
          <w:ilvl w:val="0"/>
          <w:numId w:val="3"/>
        </w:numPr>
        <w:rPr>
          <w:cs/>
        </w:rPr>
      </w:pPr>
      <w:r w:rsidRPr="006B2B04">
        <w:rPr>
          <w:cs/>
        </w:rPr>
        <w:t>ขอบเขตการวิจัย</w:t>
      </w:r>
    </w:p>
    <w:p w14:paraId="2A484128" w14:textId="77777777" w:rsidR="006B2B04" w:rsidRPr="006B2B04" w:rsidRDefault="006B2B04" w:rsidP="006B2B04">
      <w:pPr>
        <w:pStyle w:val="ListParagraph"/>
        <w:numPr>
          <w:ilvl w:val="0"/>
          <w:numId w:val="3"/>
        </w:numPr>
        <w:rPr>
          <w:cs/>
        </w:rPr>
      </w:pPr>
      <w:r w:rsidRPr="006B2B04">
        <w:rPr>
          <w:cs/>
        </w:rPr>
        <w:t>ทบทวนวรรณกรรม</w:t>
      </w:r>
    </w:p>
    <w:p w14:paraId="30F86629" w14:textId="77777777" w:rsidR="006B2B04" w:rsidRPr="006B2B04" w:rsidRDefault="006B2B04" w:rsidP="006B2B04">
      <w:pPr>
        <w:pStyle w:val="ListParagraph"/>
        <w:numPr>
          <w:ilvl w:val="0"/>
          <w:numId w:val="3"/>
        </w:numPr>
      </w:pPr>
      <w:r w:rsidRPr="006B2B04">
        <w:rPr>
          <w:cs/>
        </w:rPr>
        <w:t>ระเบียบวิธีวิจัย</w:t>
      </w:r>
    </w:p>
    <w:p w14:paraId="44740970" w14:textId="77777777" w:rsidR="006B2B04" w:rsidRPr="006B2B04" w:rsidRDefault="006B2B04" w:rsidP="006B2B04">
      <w:pPr>
        <w:pStyle w:val="ListParagraph"/>
        <w:numPr>
          <w:ilvl w:val="0"/>
          <w:numId w:val="3"/>
        </w:numPr>
      </w:pPr>
      <w:r w:rsidRPr="006B2B04">
        <w:rPr>
          <w:cs/>
        </w:rPr>
        <w:t>ผลที่คาดว่าจะได้รับ</w:t>
      </w:r>
    </w:p>
    <w:p w14:paraId="329ADFA9" w14:textId="77777777" w:rsidR="006B2B04" w:rsidRPr="006B2B04" w:rsidRDefault="006B2B04" w:rsidP="006B2B04">
      <w:pPr>
        <w:pStyle w:val="ListParagraph"/>
        <w:numPr>
          <w:ilvl w:val="0"/>
          <w:numId w:val="3"/>
        </w:numPr>
      </w:pPr>
      <w:r w:rsidRPr="006B2B04">
        <w:rPr>
          <w:cs/>
        </w:rPr>
        <w:t>เอกสารอ้างอิง</w:t>
      </w:r>
    </w:p>
    <w:p w14:paraId="7A83254A" w14:textId="77777777" w:rsidR="006B2B04" w:rsidRPr="006B2B04" w:rsidRDefault="006B2B04" w:rsidP="006B2B04">
      <w:pPr>
        <w:pStyle w:val="ListParagraph"/>
        <w:numPr>
          <w:ilvl w:val="0"/>
          <w:numId w:val="3"/>
        </w:numPr>
      </w:pPr>
      <w:r w:rsidRPr="006B2B04">
        <w:rPr>
          <w:cs/>
        </w:rPr>
        <w:t>ระยะเวลาดำเนินงาน</w:t>
      </w:r>
    </w:p>
    <w:p w14:paraId="143A925A" w14:textId="77777777" w:rsidR="006B2B04" w:rsidRPr="006B2B04" w:rsidRDefault="006B2B04" w:rsidP="006B2B04">
      <w:pPr>
        <w:pStyle w:val="ListParagraph"/>
        <w:numPr>
          <w:ilvl w:val="0"/>
          <w:numId w:val="3"/>
        </w:numPr>
      </w:pPr>
      <w:r w:rsidRPr="006B2B04">
        <w:rPr>
          <w:cs/>
        </w:rPr>
        <w:t>แผนการดำเนินงาน</w:t>
      </w:r>
    </w:p>
    <w:p w14:paraId="260D53F3" w14:textId="77777777" w:rsidR="006B2B04" w:rsidRPr="006B2B04" w:rsidRDefault="006B2B04" w:rsidP="006B2B04">
      <w:pPr>
        <w:pStyle w:val="ListParagraph"/>
        <w:numPr>
          <w:ilvl w:val="0"/>
          <w:numId w:val="3"/>
        </w:numPr>
      </w:pPr>
      <w:r w:rsidRPr="006B2B04">
        <w:rPr>
          <w:cs/>
        </w:rPr>
        <w:t>อุปกรณ์ที่ใช้ในการวิจัย</w:t>
      </w:r>
    </w:p>
    <w:p w14:paraId="685A4F2A" w14:textId="77777777" w:rsidR="006B2B04" w:rsidRPr="006B2B04" w:rsidRDefault="006B2B04" w:rsidP="006B2B04">
      <w:pPr>
        <w:pStyle w:val="ListParagraph"/>
        <w:numPr>
          <w:ilvl w:val="0"/>
          <w:numId w:val="3"/>
        </w:numPr>
        <w:rPr>
          <w:cs/>
        </w:rPr>
      </w:pPr>
      <w:r w:rsidRPr="006B2B04">
        <w:rPr>
          <w:cs/>
        </w:rPr>
        <w:t>งบประมาณและแหล่งทุน</w:t>
      </w:r>
    </w:p>
    <w:p w14:paraId="6B9BFFCE" w14:textId="77777777" w:rsidR="006B2B04" w:rsidRPr="006B2B04" w:rsidRDefault="006B2B04" w:rsidP="006B2B04">
      <w:pPr>
        <w:rPr>
          <w:color w:val="auto"/>
        </w:rPr>
      </w:pPr>
      <w:r w:rsidRPr="006B2B04">
        <w:rPr>
          <w:color w:val="auto"/>
          <w:cs/>
        </w:rPr>
        <w:t xml:space="preserve">นิสิตต้องจัดทำโครงร่างวิทยานิพนธ์สำเนาส่งให้คณะกรรมการพิจารณาโครงร่างวิทยานิพนธ์ก่อนกำหนดการสอบไม่น้อยกว่า </w:t>
      </w:r>
      <w:r w:rsidRPr="006B2B04">
        <w:rPr>
          <w:color w:val="auto"/>
        </w:rPr>
        <w:t xml:space="preserve">7 </w:t>
      </w:r>
      <w:r w:rsidRPr="006B2B04">
        <w:rPr>
          <w:color w:val="auto"/>
          <w:cs/>
        </w:rPr>
        <w:t>วัน เพื่อให้คณะกรรมการได้พิจารณาก่อนการสอบโครงร่างวิทยานิพนธ์ โดยมีการให้คะแนนประเมินการเขียนโครงร่างวิทยานิพนธ์ (แบบฟอร์ม วต.2) จนกระทั่งผ่านการสอบโครงร่างวิทยานิพนธ์เป็นที่เรียบร้อยแล้ว จึงจะทำการวิจัยได้</w:t>
      </w:r>
    </w:p>
    <w:p w14:paraId="5AB18436" w14:textId="77777777" w:rsidR="006B2B04" w:rsidRPr="006B2B04" w:rsidRDefault="006B2B04" w:rsidP="006B2B04">
      <w:pPr>
        <w:pStyle w:val="Heading2"/>
        <w:numPr>
          <w:ilvl w:val="0"/>
          <w:numId w:val="1"/>
        </w:numPr>
        <w:ind w:left="357" w:firstLine="352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6B2B04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การสอบโครงร่างวิทยานิพนธ์ระดับปริญญาตรี</w:t>
      </w:r>
    </w:p>
    <w:p w14:paraId="6729E78D" w14:textId="77777777" w:rsidR="006B2B04" w:rsidRPr="006B2B04" w:rsidRDefault="006B2B04" w:rsidP="006B2B04">
      <w:r w:rsidRPr="006B2B04">
        <w:rPr>
          <w:color w:val="auto"/>
          <w:cs/>
        </w:rPr>
        <w:t>การสอบโครงร่างวิทยานิพนธ์มีวัตถุประสงค์ เพื่อพิจารณาความเหมาะสมทั้งในด้านหัวข้อและเนื้อหาของโครงร่างวิทยานิพนธ์ ความรู้พื้นฐาน ความเข้าใจของ</w:t>
      </w:r>
      <w:r w:rsidRPr="006B2B04">
        <w:rPr>
          <w:cs/>
        </w:rPr>
        <w:t>นิสิตผู้ทำวิทยานิพนธ์ โอกาสในการประสบความสำเร็จ โดยคณะกรรมการสอบโครงร่างวิทยานิพนธ์ ซึ่งจะพิจารณาตามหัวข้อต่างๆ ต่อไปนี้ โดยใช้แบบประเมินโครงร่างวิทยานิพนธ์ตาม</w:t>
      </w:r>
      <w:r w:rsidRPr="006B2B04">
        <w:rPr>
          <w:b/>
          <w:bCs/>
          <w:cs/>
        </w:rPr>
        <w:t xml:space="preserve">แบบฟอร์ม วต. </w:t>
      </w:r>
      <w:r w:rsidRPr="006B2B04">
        <w:rPr>
          <w:b/>
          <w:bCs/>
        </w:rPr>
        <w:t>2</w:t>
      </w:r>
      <w:r w:rsidRPr="006B2B04">
        <w:rPr>
          <w:cs/>
        </w:rPr>
        <w:t xml:space="preserve"> (ภาคผนวก ค) ดังนี้</w:t>
      </w:r>
    </w:p>
    <w:p w14:paraId="4DA5078E" w14:textId="77777777" w:rsidR="006B2B04" w:rsidRPr="006B2B04" w:rsidRDefault="006B2B04" w:rsidP="006B2B04">
      <w:pPr>
        <w:pStyle w:val="ListParagraph"/>
        <w:numPr>
          <w:ilvl w:val="0"/>
          <w:numId w:val="4"/>
        </w:numPr>
      </w:pPr>
      <w:r w:rsidRPr="006B2B04">
        <w:rPr>
          <w:cs/>
        </w:rPr>
        <w:t>ชื่อวิทยานิพนธ์ มีความถูกต้อง กะทัดรัด ได้ใจความ บ่งบอกให้ทราบถึงเนื้อหาสำคัญที่เกี่ยวข้อง</w:t>
      </w:r>
    </w:p>
    <w:p w14:paraId="4F1FABAD" w14:textId="77777777" w:rsidR="006B2B04" w:rsidRPr="006B2B04" w:rsidRDefault="006B2B04" w:rsidP="006B2B04">
      <w:pPr>
        <w:pStyle w:val="ListParagraph"/>
        <w:numPr>
          <w:ilvl w:val="0"/>
          <w:numId w:val="4"/>
        </w:numPr>
      </w:pPr>
      <w:r w:rsidRPr="006B2B04">
        <w:rPr>
          <w:cs/>
        </w:rPr>
        <w:t>ความเหมาะสมของการเลือกปัญหาที่นิสิตนำเสนอเพื่อเป็นหัวข้อวิทยานิพนธ์ เป็นปัญหาที่แก้ได้ด้วยกระบวนการและระเบียบวิธีวิจัย มีความสำคัญ มีประโยชน์ หรือก่อให้เกิดแนวคิดใหม่</w:t>
      </w:r>
    </w:p>
    <w:p w14:paraId="0D09E491" w14:textId="77777777" w:rsidR="006B2B04" w:rsidRPr="006B2B04" w:rsidRDefault="006B2B04" w:rsidP="006B2B04">
      <w:pPr>
        <w:pStyle w:val="ListParagraph"/>
        <w:numPr>
          <w:ilvl w:val="0"/>
          <w:numId w:val="4"/>
        </w:numPr>
      </w:pPr>
      <w:r w:rsidRPr="006B2B04">
        <w:rPr>
          <w:cs/>
        </w:rPr>
        <w:t>วัตถุประสงค์ของการศึกษาวิจัย แสดงให้เห็นเป้าหมายที่ชัดเจน</w:t>
      </w:r>
    </w:p>
    <w:p w14:paraId="4F92448C" w14:textId="77777777" w:rsidR="006B2B04" w:rsidRPr="006B2B04" w:rsidRDefault="006B2B04" w:rsidP="006B2B04">
      <w:pPr>
        <w:pStyle w:val="ListParagraph"/>
        <w:numPr>
          <w:ilvl w:val="0"/>
          <w:numId w:val="4"/>
        </w:numPr>
      </w:pPr>
      <w:r w:rsidRPr="006B2B04">
        <w:rPr>
          <w:cs/>
        </w:rPr>
        <w:t xml:space="preserve">วิธีดำเนินการวิจัยกับหัวข้อเรื่องวิทยานิพนธ์มีความสอดคล้องกันมีความเหมาะสมกับระยะเวลาที่มีและค่าใช้จ่ายในการจัดทำวิทยานิพนธ์ระดับปริญญาตรี </w:t>
      </w:r>
    </w:p>
    <w:p w14:paraId="395C9FB4" w14:textId="77777777" w:rsidR="006B2B04" w:rsidRPr="006B2B04" w:rsidRDefault="006B2B04" w:rsidP="006B2B04">
      <w:pPr>
        <w:pStyle w:val="ListParagraph"/>
        <w:numPr>
          <w:ilvl w:val="0"/>
          <w:numId w:val="4"/>
        </w:numPr>
      </w:pPr>
      <w:r w:rsidRPr="006B2B04">
        <w:rPr>
          <w:cs/>
        </w:rPr>
        <w:lastRenderedPageBreak/>
        <w:t>แผนการดำเนินงานเป็นขั้นตอน และอยู่ในระยะเวลาที่กำหนด</w:t>
      </w:r>
    </w:p>
    <w:p w14:paraId="316784FF" w14:textId="77777777" w:rsidR="006B2B04" w:rsidRPr="006B2B04" w:rsidRDefault="006B2B04" w:rsidP="006B2B04">
      <w:pPr>
        <w:pStyle w:val="ListParagraph"/>
        <w:numPr>
          <w:ilvl w:val="0"/>
          <w:numId w:val="4"/>
        </w:numPr>
      </w:pPr>
      <w:r w:rsidRPr="006B2B04">
        <w:rPr>
          <w:cs/>
        </w:rPr>
        <w:t>เอกสารอ้างอิงและบรรณานุกรมสอดคล้องกับวิทยานิพนธ์ ทันสมัย ถูกต้อง</w:t>
      </w:r>
    </w:p>
    <w:p w14:paraId="6B6604D9" w14:textId="77777777" w:rsidR="006B2B04" w:rsidRPr="006B2B04" w:rsidRDefault="006B2B04" w:rsidP="006B2B04">
      <w:pPr>
        <w:spacing w:before="120"/>
        <w:rPr>
          <w:b/>
          <w:bCs/>
        </w:rPr>
      </w:pPr>
      <w:r w:rsidRPr="006B2B04">
        <w:rPr>
          <w:b/>
          <w:bCs/>
          <w:cs/>
        </w:rPr>
        <w:t>ข้อกำหนดและขั้นตอนการดำเนินการในการสอบโครงร่างวิทยานิพนธ์</w:t>
      </w:r>
    </w:p>
    <w:p w14:paraId="43D4ED58" w14:textId="77777777" w:rsidR="006B2B04" w:rsidRPr="006B2B04" w:rsidRDefault="006B2B04" w:rsidP="006B2B04">
      <w:pPr>
        <w:pStyle w:val="ListParagraph"/>
        <w:numPr>
          <w:ilvl w:val="0"/>
          <w:numId w:val="5"/>
        </w:numPr>
      </w:pPr>
      <w:r w:rsidRPr="006B2B04">
        <w:rPr>
          <w:cs/>
        </w:rPr>
        <w:t xml:space="preserve">ให้อาจารย์ผู้รับผิดชอบรายวิชาวิทยานิพนธ์ระดับปริญญาตรี ของแต่ละหลักสูตรเป็นผู้รับผิดชอบในการรวบรวมชื่อเรื่องและรายนามคณะกรรมการสอบโครงร่างวิทยานิพนธ์ โดยคณะกรรมการสอบโครงร่างวิทยานิพนธ์ประกอบด้วย อาจารย์ที่ปรึกษาหลัก (ประธานกรรมการ) อาจารย์ที่ปรึกษาร่วม (ถ้ามี) และกรรมการที่ไม่ใช่อาจารย์ที่ปรึกษาหลักและที่ปรึกษาร่วม อย่างน้อย </w:t>
      </w:r>
      <w:r w:rsidRPr="006B2B04">
        <w:t xml:space="preserve">2 </w:t>
      </w:r>
      <w:r w:rsidRPr="006B2B04">
        <w:rPr>
          <w:cs/>
        </w:rPr>
        <w:t xml:space="preserve">ท่าน รวมแล้วไม่น้อยกว่า </w:t>
      </w:r>
      <w:r w:rsidRPr="006B2B04">
        <w:t xml:space="preserve">3 </w:t>
      </w:r>
      <w:r w:rsidRPr="006B2B04">
        <w:rPr>
          <w:cs/>
        </w:rPr>
        <w:t xml:space="preserve">ท่านต่อ </w:t>
      </w:r>
      <w:r w:rsidRPr="006B2B04">
        <w:t xml:space="preserve">1 </w:t>
      </w:r>
      <w:r w:rsidRPr="006B2B04">
        <w:rPr>
          <w:cs/>
        </w:rPr>
        <w:t xml:space="preserve">หัวข้อวิทยานิพนธ์ </w:t>
      </w:r>
    </w:p>
    <w:p w14:paraId="5AA23431" w14:textId="77777777" w:rsidR="006B2B04" w:rsidRPr="006B2B04" w:rsidRDefault="006B2B04" w:rsidP="006B2B04">
      <w:pPr>
        <w:pStyle w:val="ListParagraph"/>
        <w:numPr>
          <w:ilvl w:val="0"/>
          <w:numId w:val="5"/>
        </w:numPr>
      </w:pPr>
      <w:r w:rsidRPr="006B2B04">
        <w:rPr>
          <w:cs/>
        </w:rPr>
        <w:t>ให้อาจารย์ผู้รับผิดชอบรายวิชาวิทยานิพนธ์ระดับปริญญาตรี ทำกำหนดการสอบโครงร่างวิทยานิพนธ์ และแจ้งให้นิสิตและคณะกรรมการสอบโครงร่างวิทยานิพนธ์ได้รับทราบ</w:t>
      </w:r>
    </w:p>
    <w:p w14:paraId="1BB912DF" w14:textId="77777777" w:rsidR="006B2B04" w:rsidRPr="006B2B04" w:rsidRDefault="006B2B04" w:rsidP="006B2B04">
      <w:pPr>
        <w:pStyle w:val="ListParagraph"/>
        <w:numPr>
          <w:ilvl w:val="0"/>
          <w:numId w:val="5"/>
        </w:numPr>
      </w:pPr>
      <w:r w:rsidRPr="006B2B04">
        <w:rPr>
          <w:cs/>
        </w:rPr>
        <w:t xml:space="preserve">ให้นิสิตส่งสำเนาโครงร่างวิทยานิพนธ์ จำนวนเท่ากับคณะกรรมการสอบโครงร่างวิทยานิพนธ์ ให้แก่คณะกรรมการสอบโครงร่างวิทยานิพนธ์ ก่อนกำหนดวันสอบอย่างน้อย </w:t>
      </w:r>
      <w:r w:rsidRPr="006B2B04">
        <w:t xml:space="preserve">7 </w:t>
      </w:r>
      <w:r w:rsidRPr="006B2B04">
        <w:rPr>
          <w:cs/>
        </w:rPr>
        <w:t>วัน</w:t>
      </w:r>
    </w:p>
    <w:p w14:paraId="2615AB09" w14:textId="77777777" w:rsidR="006B2B04" w:rsidRPr="006B2B04" w:rsidRDefault="006B2B04" w:rsidP="006B2B04">
      <w:pPr>
        <w:pStyle w:val="ListParagraph"/>
        <w:numPr>
          <w:ilvl w:val="0"/>
          <w:numId w:val="5"/>
        </w:numPr>
      </w:pPr>
      <w:r w:rsidRPr="006B2B04">
        <w:rPr>
          <w:cs/>
        </w:rPr>
        <w:t>ให้นิสิตเสนอโครงร่างวิทยานิพนธ์ต่อคณะกรรมการสอบโครงร่างวิทยานิพนธ์ตามกำหนดการสอบ</w:t>
      </w:r>
    </w:p>
    <w:p w14:paraId="284F50B0" w14:textId="584C9BAA" w:rsidR="006B2B04" w:rsidRPr="006B2B04" w:rsidRDefault="006B2B04" w:rsidP="006B2B04">
      <w:pPr>
        <w:pStyle w:val="ListParagraph"/>
        <w:numPr>
          <w:ilvl w:val="0"/>
          <w:numId w:val="5"/>
        </w:numPr>
      </w:pPr>
      <w:r w:rsidRPr="006B2B04">
        <w:rPr>
          <w:cs/>
        </w:rPr>
        <w:t xml:space="preserve">เมื่อโครงร่างวิทยานิพนธ์ของนิสิตได้รับความเห็นชอบจากคณะกรรมการสอบโครงร่างวิทยานิพนธ์แล้ว ให้นิสิตกรอกรายละเอียดหัวข้อวิทยานิพนธ์ที่ได้รับความเห็นชอบและชื่ออาจารย์ที่ปรึกษาหลัก อาจารย์ที่ปรึกษาร่วม (ถ้ามี) ตาม </w:t>
      </w:r>
      <w:r w:rsidRPr="006B2B04">
        <w:rPr>
          <w:b/>
          <w:bCs/>
          <w:cs/>
        </w:rPr>
        <w:t xml:space="preserve">แบบฟอร์ม </w:t>
      </w:r>
      <w:proofErr w:type="spellStart"/>
      <w:r w:rsidRPr="006B2B04">
        <w:rPr>
          <w:b/>
          <w:bCs/>
          <w:cs/>
        </w:rPr>
        <w:t>วต</w:t>
      </w:r>
      <w:proofErr w:type="spellEnd"/>
      <w:r w:rsidRPr="006B2B04">
        <w:rPr>
          <w:b/>
          <w:bCs/>
        </w:rPr>
        <w:t>.4</w:t>
      </w:r>
      <w:r w:rsidRPr="006B2B04">
        <w:t xml:space="preserve"> </w:t>
      </w:r>
      <w:r w:rsidRPr="006B2B04">
        <w:rPr>
          <w:cs/>
        </w:rPr>
        <w:t xml:space="preserve">(ภาคผนวก ค) เสนอต่ออาจารย์ที่ปรึกษาหลักลงนาม จากนั้น เสนอต่อผู้รับผิดชอบรายวิชาวิทยานิพนธ์ ภายใน </w:t>
      </w:r>
      <w:r w:rsidRPr="006B2B04">
        <w:t xml:space="preserve">7 </w:t>
      </w:r>
      <w:r w:rsidRPr="006B2B04">
        <w:rPr>
          <w:cs/>
        </w:rPr>
        <w:t xml:space="preserve">วันหลังจากการสอบโครงร่างวิทยานิพนธ์ เพื่อให้อาจารย์ผู้รับผิดชอบรายวิชานำเสนอต่อหัวหน้าภาควิชาลงนามให้ความเห็นชอบ และส่งผู้ประสานงานคณะฯ เพื่อดำเนินการจัดทำประกาศคณะสหเวชศาสตร์ </w:t>
      </w:r>
      <w:r w:rsidRPr="006B2B04">
        <w:rPr>
          <w:u w:val="single"/>
          <w:cs/>
        </w:rPr>
        <w:t xml:space="preserve">เรื่อง การแต่งตั้งอาจารย์ที่ปรึกษาวิทยานิพนธ์ระดับปริญญาตรี และเรื่อง ผลการสอบโครงร่างวิทยานิพนธ์ระดับปริญญาตรี  </w:t>
      </w:r>
    </w:p>
    <w:p w14:paraId="05D7304E" w14:textId="77777777" w:rsidR="006B2B04" w:rsidRPr="006B2B04" w:rsidRDefault="006B2B04" w:rsidP="006B2B04">
      <w:pPr>
        <w:pStyle w:val="ListParagraph"/>
        <w:numPr>
          <w:ilvl w:val="0"/>
          <w:numId w:val="5"/>
        </w:numPr>
        <w:rPr>
          <w:strike/>
        </w:rPr>
      </w:pPr>
      <w:r w:rsidRPr="006B2B04">
        <w:rPr>
          <w:cs/>
        </w:rPr>
        <w:t>ในกรณีที่โครงร่างวิทยานิพนธ์ของนิสิต</w:t>
      </w:r>
      <w:r w:rsidRPr="006B2B04">
        <w:rPr>
          <w:b/>
          <w:bCs/>
          <w:cs/>
        </w:rPr>
        <w:t>ไม่ผ่าน</w:t>
      </w:r>
      <w:r w:rsidRPr="006B2B04">
        <w:rPr>
          <w:cs/>
        </w:rPr>
        <w:t xml:space="preserve">ความเห็นชอบจากคณะกรรมการสอบโครงร่างวิทยานิพนธ์ นิสิตต้องเสนอโครงร่างวิทยานิพนธ์ระดับปริญญาตรีใหม่ โดยให้ผู้รับผิดชอบรายวิชา กำหนดวันสอบ และดำเนินการตามข้อ 5 </w:t>
      </w:r>
    </w:p>
    <w:p w14:paraId="2B64D4F0" w14:textId="77777777" w:rsidR="006B2B04" w:rsidRPr="006B2B04" w:rsidRDefault="006B2B04" w:rsidP="006B2B04">
      <w:pPr>
        <w:pStyle w:val="Heading2"/>
        <w:numPr>
          <w:ilvl w:val="0"/>
          <w:numId w:val="1"/>
        </w:numPr>
        <w:tabs>
          <w:tab w:val="num" w:pos="360"/>
        </w:tabs>
        <w:ind w:left="0" w:firstLine="720"/>
        <w:rPr>
          <w:rFonts w:ascii="TH Sarabun New" w:hAnsi="TH Sarabun New" w:cs="TH Sarabun New"/>
          <w:b/>
          <w:bCs/>
          <w:color w:val="auto"/>
          <w:szCs w:val="32"/>
          <w:cs/>
        </w:rPr>
      </w:pPr>
      <w:r w:rsidRPr="006B2B04">
        <w:rPr>
          <w:rFonts w:ascii="TH Sarabun New" w:hAnsi="TH Sarabun New" w:cs="TH Sarabun New"/>
          <w:b/>
          <w:bCs/>
          <w:color w:val="auto"/>
          <w:szCs w:val="32"/>
          <w:cs/>
        </w:rPr>
        <w:t>การแต่งตั้งอาจารย์ที่ปรึกษาหลัก และอาจารย์ที่ปรึกษาร่วม</w:t>
      </w:r>
    </w:p>
    <w:p w14:paraId="5649C24B" w14:textId="77777777" w:rsidR="006B2B04" w:rsidRPr="006B2B04" w:rsidRDefault="006B2B04" w:rsidP="006B2B04">
      <w:pPr>
        <w:rPr>
          <w:color w:val="auto"/>
        </w:rPr>
      </w:pPr>
      <w:r w:rsidRPr="006B2B04">
        <w:rPr>
          <w:color w:val="auto"/>
          <w:cs/>
        </w:rPr>
        <w:t>อาจารย์ที่ปรึกษาหลัก และอาจารย์ที่ปรึกษาร่วม มีหน้าที่และคุณสมบัติ ดังต่อไปนี้</w:t>
      </w:r>
    </w:p>
    <w:p w14:paraId="66AF9F8B" w14:textId="77777777" w:rsidR="006B2B04" w:rsidRPr="006B2B04" w:rsidRDefault="006B2B04" w:rsidP="006B2B04">
      <w:pPr>
        <w:pStyle w:val="ListParagraph"/>
        <w:numPr>
          <w:ilvl w:val="0"/>
          <w:numId w:val="6"/>
        </w:numPr>
      </w:pPr>
      <w:r w:rsidRPr="006B2B04">
        <w:rPr>
          <w:cs/>
        </w:rPr>
        <w:t>ให้คำแนะนำและเป็นที่ปรึกษาเกี่ยวกับเนื้อหาทางทฤษฎี  แนวคิด วิธีการศึกษาวิจัย การเขียนวิทยานิพนธ์ระดับปริญญาตรีและการใช้ภาษา ตลอดจนการแก้ไขปัญหาที่เกิดขึ้นในระหว่างการทำวิทยานิพนธ์</w:t>
      </w:r>
    </w:p>
    <w:p w14:paraId="7A8891B3" w14:textId="77777777" w:rsidR="006B2B04" w:rsidRPr="006B2B04" w:rsidRDefault="006B2B04" w:rsidP="006B2B04">
      <w:pPr>
        <w:pStyle w:val="ListParagraph"/>
        <w:numPr>
          <w:ilvl w:val="0"/>
          <w:numId w:val="6"/>
        </w:numPr>
      </w:pPr>
      <w:r w:rsidRPr="006B2B04">
        <w:rPr>
          <w:cs/>
        </w:rPr>
        <w:t xml:space="preserve">ประเมินผลความก้าวหน้าในการดำเนินงานวิจัยจนกว่าการทำวิทยานิพนธ์จะแล้วเสร็จ </w:t>
      </w:r>
    </w:p>
    <w:p w14:paraId="644A8A0B" w14:textId="77777777" w:rsidR="006B2B04" w:rsidRPr="006B2B04" w:rsidRDefault="006B2B04" w:rsidP="006B2B04">
      <w:pPr>
        <w:pStyle w:val="ListParagraph"/>
        <w:numPr>
          <w:ilvl w:val="0"/>
          <w:numId w:val="6"/>
        </w:numPr>
      </w:pPr>
      <w:r w:rsidRPr="006B2B04">
        <w:rPr>
          <w:cs/>
        </w:rPr>
        <w:t>ให้ความเห็นชอบในการขอสอบวิทยานิพนธ์ของนิสิต</w:t>
      </w:r>
    </w:p>
    <w:p w14:paraId="1A9EB851" w14:textId="77777777" w:rsidR="006B2B04" w:rsidRPr="006B2B04" w:rsidRDefault="006B2B04" w:rsidP="006B2B04">
      <w:pPr>
        <w:pStyle w:val="ListParagraph"/>
        <w:numPr>
          <w:ilvl w:val="0"/>
          <w:numId w:val="6"/>
        </w:numPr>
      </w:pPr>
      <w:r w:rsidRPr="006B2B04">
        <w:rPr>
          <w:cs/>
        </w:rPr>
        <w:lastRenderedPageBreak/>
        <w:t>อาจารย์ที่ปรึกษาหลัก และอาจารย์ที่ปรึกษาร่วม แต่ละคนจะรับผิดชอบวิทยานิพนธ์ของนิสิตได้</w:t>
      </w:r>
      <w:r w:rsidRPr="006B2B04">
        <w:rPr>
          <w:b/>
          <w:bCs/>
          <w:cs/>
        </w:rPr>
        <w:t xml:space="preserve"> ไม่เกิน </w:t>
      </w:r>
      <w:r w:rsidRPr="006B2B04">
        <w:rPr>
          <w:b/>
          <w:bCs/>
        </w:rPr>
        <w:t>5</w:t>
      </w:r>
      <w:r w:rsidRPr="006B2B04">
        <w:rPr>
          <w:b/>
          <w:bCs/>
          <w:cs/>
        </w:rPr>
        <w:t xml:space="preserve"> หัวข้อ</w:t>
      </w:r>
      <w:r w:rsidRPr="006B2B04">
        <w:rPr>
          <w:cs/>
        </w:rPr>
        <w:t>วิทยานิพนธ์</w:t>
      </w:r>
    </w:p>
    <w:p w14:paraId="5611B99E" w14:textId="77777777" w:rsidR="006B2B04" w:rsidRPr="006B2B04" w:rsidRDefault="006B2B04" w:rsidP="006B2B04">
      <w:pPr>
        <w:pStyle w:val="ListParagraph"/>
        <w:numPr>
          <w:ilvl w:val="0"/>
          <w:numId w:val="6"/>
        </w:numPr>
      </w:pPr>
      <w:r w:rsidRPr="006B2B04">
        <w:rPr>
          <w:cs/>
        </w:rPr>
        <w:t>อาจารย์ที่ปรึกษาหลัก ต้องเป็นอาจารย์ประจำสังกัดสาขาที่นิสิตเรียนอยู่</w:t>
      </w:r>
    </w:p>
    <w:p w14:paraId="010AB31A" w14:textId="77777777" w:rsidR="006B2B04" w:rsidRPr="006B2B04" w:rsidRDefault="006B2B04" w:rsidP="006B2B04">
      <w:pPr>
        <w:pStyle w:val="ListParagraph"/>
        <w:numPr>
          <w:ilvl w:val="0"/>
          <w:numId w:val="6"/>
        </w:numPr>
      </w:pPr>
      <w:r w:rsidRPr="006B2B04">
        <w:rPr>
          <w:cs/>
        </w:rPr>
        <w:t>อาจารย์ที่ปรึกษาร่วม  อาจมีหรือไม่มีก็ได้ ทั้งนี้ขึ้นอยู่ความเหมาะสมของเนื้อหา ความรู้ ความชำนาญ ของอาจารย์ที่ปรึกษาร่วม หรือ การใช้เครื่องมือที่อาจารย์ที่ปรึกษาร่วมจัดให้ อาจเป็นอาจารย์ประจำหลักสูตรนั้น ๆ หรือเป็นบุคคลภายนอกที่มีความเหมาะสม แต่อย่างไรก็ตาม      ให้ผู้รับผิดชอบรายวิชานำเสนอต่อภาควิชา ถึงความเหมาะสมในการแต่งตั้งอาจารย์ที่ปรึกษาร่วม โดยค่าใช้จ่าย อื่น ๆ (ถ้ามี) เพื่อการสอบโครงร่างวิทยานิพนธ์ และ/ หรือ การสอบวิทยานิพนธ์ ให้เป็นความรับผิดชอบของภาควิชา หรือ อาจารย์ที่ปรึกษาหลักตามสมควร</w:t>
      </w:r>
    </w:p>
    <w:p w14:paraId="1285919D" w14:textId="77777777" w:rsidR="006B2B04" w:rsidRPr="006B2B04" w:rsidRDefault="006B2B04" w:rsidP="006B2B04">
      <w:pPr>
        <w:pStyle w:val="Heading2"/>
        <w:numPr>
          <w:ilvl w:val="0"/>
          <w:numId w:val="1"/>
        </w:numPr>
        <w:tabs>
          <w:tab w:val="num" w:pos="360"/>
        </w:tabs>
        <w:ind w:left="357" w:firstLine="352"/>
        <w:rPr>
          <w:rFonts w:ascii="TH Sarabun New" w:hAnsi="TH Sarabun New" w:cs="TH Sarabun New"/>
          <w:b/>
          <w:bCs/>
          <w:color w:val="auto"/>
          <w:szCs w:val="32"/>
          <w:cs/>
        </w:rPr>
      </w:pPr>
      <w:r w:rsidRPr="006B2B04">
        <w:rPr>
          <w:rFonts w:ascii="TH Sarabun New" w:hAnsi="TH Sarabun New" w:cs="TH Sarabun New"/>
          <w:b/>
          <w:bCs/>
          <w:color w:val="auto"/>
          <w:szCs w:val="32"/>
          <w:cs/>
        </w:rPr>
        <w:t>การขออนุมัติการทำวิจัยในมนุษย์ / สัตว์ / ความปลอดภัยทางชีวภาพ</w:t>
      </w:r>
    </w:p>
    <w:p w14:paraId="292FEB1C" w14:textId="77777777" w:rsidR="006B2B04" w:rsidRPr="006B2B04" w:rsidRDefault="006B2B04" w:rsidP="006B2B04">
      <w:pPr>
        <w:rPr>
          <w:strike/>
          <w:color w:val="auto"/>
          <w:cs/>
        </w:rPr>
      </w:pPr>
      <w:r w:rsidRPr="006B2B04">
        <w:rPr>
          <w:color w:val="auto"/>
          <w:cs/>
        </w:rPr>
        <w:t>ภายหลังจากประกาศคณะสหเวชศาสตร์ เรื่อง ผลการสอบโครงร่างวิทยานิพนธ์ระดับปริญญาตรี แล้ว  ให้นิสิตที่ทำวิทยานิพนธ์ที่เกี่ยวข้องกับการวิจัยในมนุษย์ / วิจัยในสัตว์ / ความปลอดภัยทางชีวภาพ ดำเนินการขอรับการพิจารณารับรองจริยธรรมการวิจัยในมนุษย์ / วิจัยในสัตว์ / ความปลอดภัยทางชีวภาพ และส่งมาที่ผู้ประสานงานของภาควิชานั้น ๆ อาคารบริหารและบริการ คณะสหเวชศาสตร์ ทั้งนี้ นิสิตต้องดำเนินการให้แล้วเสร็จ ก่อนการเก็บข้อมูลวิจัย โดยสามารถดูรายละเอียดขั้นตอนการยื่นเอกสารเพื่อขอรับรองในภาคผนวก</w:t>
      </w:r>
    </w:p>
    <w:p w14:paraId="2E5B638F" w14:textId="77777777" w:rsidR="006B2B04" w:rsidRPr="006B2B04" w:rsidRDefault="006B2B04" w:rsidP="006B2B04">
      <w:pPr>
        <w:pStyle w:val="Heading2"/>
        <w:numPr>
          <w:ilvl w:val="0"/>
          <w:numId w:val="1"/>
        </w:numPr>
        <w:tabs>
          <w:tab w:val="num" w:pos="360"/>
        </w:tabs>
        <w:ind w:left="0" w:firstLine="720"/>
        <w:rPr>
          <w:rFonts w:ascii="TH Sarabun New" w:hAnsi="TH Sarabun New" w:cs="TH Sarabun New"/>
          <w:b/>
          <w:bCs/>
          <w:color w:val="auto"/>
          <w:szCs w:val="32"/>
        </w:rPr>
      </w:pPr>
      <w:r w:rsidRPr="006B2B04">
        <w:rPr>
          <w:rFonts w:ascii="TH Sarabun New" w:hAnsi="TH Sarabun New" w:cs="TH Sarabun New"/>
          <w:b/>
          <w:bCs/>
          <w:color w:val="auto"/>
          <w:szCs w:val="32"/>
          <w:cs/>
        </w:rPr>
        <w:t>การขอรับทุนสนับสนุนการทำวิทยานิพนธ์ระดับปริญญาตรี</w:t>
      </w:r>
    </w:p>
    <w:p w14:paraId="030720A2" w14:textId="77777777" w:rsidR="006B2B04" w:rsidRPr="006B2B04" w:rsidRDefault="006B2B04" w:rsidP="006B2B04">
      <w:pPr>
        <w:rPr>
          <w:color w:val="auto"/>
        </w:rPr>
      </w:pPr>
      <w:r w:rsidRPr="006B2B04">
        <w:rPr>
          <w:color w:val="auto"/>
          <w:cs/>
        </w:rPr>
        <w:t>ภายหลังจากประกาศคณะสหเวชศาสตร์ เรื่อง ผลการสอบโครงร่างวิทยานิพนธ์ระดับปริญญาตรีเรียบร้อยแล้ว</w:t>
      </w:r>
      <w:r w:rsidRPr="006B2B04">
        <w:rPr>
          <w:color w:val="auto"/>
          <w:rtl/>
          <w:cs/>
        </w:rPr>
        <w:t xml:space="preserve"> </w:t>
      </w:r>
      <w:r w:rsidRPr="006B2B04">
        <w:rPr>
          <w:color w:val="auto"/>
          <w:cs/>
        </w:rPr>
        <w:t>นิสิตสามารถขอรับทุนอุดหนุนวิทยานิพนธ์ระดับปริญญาตรีของคณะสหเวชศาสตร์ ตามประกาศ</w:t>
      </w:r>
      <w:r w:rsidRPr="006B2B04">
        <w:rPr>
          <w:cs/>
        </w:rPr>
        <w:t>มหาวิทยาลัยนเรศวร เรื่องหลักเกณฑ์การให้ทุนอุดหนุนวิทยานิพนธ์ระดับปริญญาตรีสำหรับนิสิตคณะสหเวชศาสตร์ และตามประกาศคณะสหเวชศาสตร์ เรื่อง การรับ</w:t>
      </w:r>
      <w:r w:rsidRPr="006B2B04">
        <w:rPr>
          <w:color w:val="auto"/>
          <w:cs/>
        </w:rPr>
        <w:t>สมัครทุนอุดหนุนวิทยานิพนธ์ระดับปริญญาตรีสำหรับนิสิตคณะสหเวชศาสตร์ (ภาคผนวก</w:t>
      </w:r>
      <w:r w:rsidRPr="006B2B04">
        <w:rPr>
          <w:color w:val="auto"/>
        </w:rPr>
        <w:t>….</w:t>
      </w:r>
      <w:r w:rsidRPr="006B2B04">
        <w:rPr>
          <w:color w:val="auto"/>
          <w:cs/>
        </w:rPr>
        <w:t>) โดยจัดสรรงบประมาณต่อกลุ่มนิสิต เพื่อใช้ในการทำวิทยานิพนธ์  โดยผู้ประสานงาน หน่วยบริหารงานวิจัยและนวัตกรรม จะประสานงานกับอาจารย์ผู้รับผิดชอบรายวิชาวิทยานิพนธ์ และกลุ่มนิสิตผู้ขอรับทุน และคณะจะดำเนินการจัดทำประกาศผลการให้ทุนฯ และดำเนินการเบิกจ่ายทุนฯ ให้กับกลุ่มนิสิต ซึ่งมีเอกสารดังนี้</w:t>
      </w:r>
    </w:p>
    <w:p w14:paraId="437BA11C" w14:textId="77777777" w:rsidR="006B2B04" w:rsidRPr="006B2B04" w:rsidRDefault="006B2B04" w:rsidP="006B2B04">
      <w:pPr>
        <w:pStyle w:val="Header"/>
        <w:numPr>
          <w:ilvl w:val="0"/>
          <w:numId w:val="7"/>
        </w:numPr>
        <w:tabs>
          <w:tab w:val="clear" w:pos="0"/>
          <w:tab w:val="clear" w:pos="4153"/>
          <w:tab w:val="clear" w:pos="8306"/>
          <w:tab w:val="left" w:pos="720"/>
        </w:tabs>
        <w:ind w:hanging="371"/>
        <w:rPr>
          <w:color w:val="auto"/>
        </w:rPr>
      </w:pPr>
      <w:r w:rsidRPr="006B2B04">
        <w:rPr>
          <w:color w:val="auto"/>
          <w:cs/>
        </w:rPr>
        <w:t xml:space="preserve">ใบสำคัญรับเงิน </w:t>
      </w:r>
      <w:r w:rsidRPr="006B2B04">
        <w:rPr>
          <w:color w:val="auto"/>
          <w:cs/>
        </w:rPr>
        <w:tab/>
      </w:r>
      <w:r w:rsidRPr="006B2B04">
        <w:rPr>
          <w:color w:val="auto"/>
          <w:cs/>
        </w:rPr>
        <w:tab/>
      </w:r>
      <w:r w:rsidRPr="006B2B04">
        <w:rPr>
          <w:color w:val="auto"/>
          <w:cs/>
        </w:rPr>
        <w:tab/>
      </w:r>
      <w:r w:rsidRPr="006B2B04">
        <w:rPr>
          <w:color w:val="auto"/>
          <w:cs/>
        </w:rPr>
        <w:tab/>
      </w:r>
      <w:r w:rsidRPr="006B2B04">
        <w:rPr>
          <w:color w:val="auto"/>
          <w:cs/>
        </w:rPr>
        <w:tab/>
      </w:r>
      <w:r w:rsidRPr="006B2B04">
        <w:rPr>
          <w:color w:val="auto"/>
          <w:cs/>
        </w:rPr>
        <w:tab/>
      </w:r>
      <w:r w:rsidRPr="006B2B04">
        <w:rPr>
          <w:color w:val="auto"/>
          <w:cs/>
        </w:rPr>
        <w:tab/>
        <w:t>จำนวน 1 ฉบับ</w:t>
      </w:r>
    </w:p>
    <w:p w14:paraId="78E07E7C" w14:textId="77777777" w:rsidR="006B2B04" w:rsidRPr="006B2B04" w:rsidRDefault="006B2B04" w:rsidP="006B2B04">
      <w:pPr>
        <w:pStyle w:val="ListParagraph"/>
        <w:numPr>
          <w:ilvl w:val="0"/>
          <w:numId w:val="7"/>
        </w:numPr>
      </w:pPr>
      <w:r w:rsidRPr="006B2B04">
        <w:rPr>
          <w:cs/>
        </w:rPr>
        <w:t xml:space="preserve">สำเนาบัตรประชาชนของนิสิตตัวแทนกลุ่ม  </w:t>
      </w:r>
      <w:r w:rsidRPr="006B2B04">
        <w:rPr>
          <w:cs/>
        </w:rPr>
        <w:tab/>
      </w:r>
      <w:r w:rsidRPr="006B2B04">
        <w:rPr>
          <w:cs/>
        </w:rPr>
        <w:tab/>
      </w:r>
      <w:r w:rsidRPr="006B2B04">
        <w:rPr>
          <w:cs/>
        </w:rPr>
        <w:tab/>
      </w:r>
      <w:r w:rsidRPr="006B2B04">
        <w:rPr>
          <w:cs/>
        </w:rPr>
        <w:tab/>
        <w:t>จำนวน 1 ฉบับ</w:t>
      </w:r>
    </w:p>
    <w:p w14:paraId="576142E5" w14:textId="77777777" w:rsidR="006B2B04" w:rsidRPr="006B2B04" w:rsidRDefault="006B2B04" w:rsidP="006B2B04">
      <w:pPr>
        <w:pStyle w:val="ListParagraph"/>
        <w:numPr>
          <w:ilvl w:val="0"/>
          <w:numId w:val="7"/>
        </w:numPr>
      </w:pPr>
      <w:r w:rsidRPr="006B2B04">
        <w:rPr>
          <w:cs/>
        </w:rPr>
        <w:t xml:space="preserve">โครงร่างวิทยานิพนธ์ (วต.1) ตัวจริง </w:t>
      </w:r>
      <w:r w:rsidRPr="006B2B04">
        <w:rPr>
          <w:cs/>
        </w:rPr>
        <w:tab/>
      </w:r>
      <w:r w:rsidRPr="006B2B04">
        <w:rPr>
          <w:cs/>
        </w:rPr>
        <w:tab/>
      </w:r>
      <w:r w:rsidRPr="006B2B04">
        <w:rPr>
          <w:cs/>
        </w:rPr>
        <w:tab/>
      </w:r>
      <w:r w:rsidRPr="006B2B04">
        <w:rPr>
          <w:cs/>
        </w:rPr>
        <w:tab/>
      </w:r>
      <w:r w:rsidRPr="006B2B04">
        <w:rPr>
          <w:cs/>
        </w:rPr>
        <w:tab/>
        <w:t>จำนวน 1 ชุด</w:t>
      </w:r>
    </w:p>
    <w:p w14:paraId="4950421A" w14:textId="6F0D3218" w:rsidR="006B2B04" w:rsidRPr="006B2B04" w:rsidRDefault="006B2B04" w:rsidP="006B2B04">
      <w:pPr>
        <w:pStyle w:val="ListParagraph"/>
        <w:numPr>
          <w:ilvl w:val="0"/>
          <w:numId w:val="7"/>
        </w:numPr>
      </w:pPr>
      <w:r w:rsidRPr="006B2B04">
        <w:rPr>
          <w:cs/>
        </w:rPr>
        <w:t>สำเนาหน้าสมุดบัญชีธนาคาร</w:t>
      </w:r>
      <w:r w:rsidRPr="006B2B04">
        <w:rPr>
          <w:cs/>
        </w:rPr>
        <w:tab/>
      </w:r>
      <w:r w:rsidRPr="006B2B04">
        <w:rPr>
          <w:cs/>
        </w:rPr>
        <w:tab/>
      </w:r>
      <w:r w:rsidRPr="006B2B04">
        <w:rPr>
          <w:cs/>
        </w:rPr>
        <w:tab/>
      </w:r>
      <w:r w:rsidRPr="006B2B04">
        <w:rPr>
          <w:cs/>
        </w:rPr>
        <w:tab/>
      </w:r>
      <w:r w:rsidRPr="006B2B04">
        <w:rPr>
          <w:cs/>
        </w:rPr>
        <w:tab/>
      </w:r>
      <w:r w:rsidRPr="006B2B04">
        <w:rPr>
          <w:cs/>
        </w:rPr>
        <w:tab/>
        <w:t>จำนวน 1 ฉบับ</w:t>
      </w:r>
    </w:p>
    <w:p w14:paraId="2704C367" w14:textId="77777777" w:rsidR="006B2B04" w:rsidRPr="006B2B04" w:rsidRDefault="006B2B04" w:rsidP="006B2B04">
      <w:pPr>
        <w:rPr>
          <w:color w:val="auto"/>
        </w:rPr>
      </w:pPr>
      <w:r w:rsidRPr="006B2B04">
        <w:rPr>
          <w:color w:val="auto"/>
          <w:cs/>
        </w:rPr>
        <w:t>โดยหลังจากอนุมัติรับทุนแล้วจะเบิกจ่ายในนามของนิสิตตัวแทนกลุ่ม</w:t>
      </w:r>
    </w:p>
    <w:p w14:paraId="7CC905BB" w14:textId="77777777" w:rsidR="006B2B04" w:rsidRPr="006B2B04" w:rsidRDefault="006B2B04" w:rsidP="006B2B04">
      <w:pPr>
        <w:pStyle w:val="Heading2"/>
        <w:numPr>
          <w:ilvl w:val="0"/>
          <w:numId w:val="1"/>
        </w:numPr>
        <w:tabs>
          <w:tab w:val="num" w:pos="360"/>
        </w:tabs>
        <w:ind w:left="0" w:firstLine="720"/>
        <w:rPr>
          <w:rFonts w:ascii="TH Sarabun New" w:hAnsi="TH Sarabun New" w:cs="TH Sarabun New"/>
          <w:color w:val="auto"/>
          <w:szCs w:val="32"/>
          <w:cs/>
        </w:rPr>
      </w:pPr>
      <w:r w:rsidRPr="006B2B04">
        <w:rPr>
          <w:rFonts w:ascii="TH Sarabun New" w:hAnsi="TH Sarabun New" w:cs="TH Sarabun New"/>
          <w:color w:val="auto"/>
          <w:szCs w:val="32"/>
          <w:cs/>
        </w:rPr>
        <w:lastRenderedPageBreak/>
        <w:t>การทำวิจัยตามโครงร่างวิทยานิพนธ์ระดับปริญญาตรี</w:t>
      </w:r>
    </w:p>
    <w:p w14:paraId="46EDC36E" w14:textId="77777777" w:rsidR="006B2B04" w:rsidRPr="006B2B04" w:rsidRDefault="006B2B04" w:rsidP="006B2B04">
      <w:pPr>
        <w:rPr>
          <w:color w:val="auto"/>
        </w:rPr>
      </w:pPr>
      <w:r w:rsidRPr="006B2B04">
        <w:rPr>
          <w:cs/>
        </w:rPr>
        <w:t>การดำเนินการวิจัยตามโครงร่างวิทยานิพนธ์จะเริ่มดำเนินการได้ภายหลังจากที่คณะฯ แต่งตั้งอาจารย์ที่ปรึกษาหลัก และอาจารย์ที่ปรึกษาร่วมแล้ว  โดยให้ดำเนินการในส่วนอื่น ๆ ที่ไม่เกี่ยวข้องกับการเก็บรวบรวมข้อมูลก่อน เช่น การทบทวนวรรณกรรมที่เกี่ยวข้องเพิ่มเติม การเตรียมอุปกรณ์ และ</w:t>
      </w:r>
      <w:r w:rsidRPr="006B2B04">
        <w:rPr>
          <w:color w:val="auto"/>
          <w:cs/>
        </w:rPr>
        <w:t>เครื่องมือที่ใช้ในการวิจัย เป็นต้น การเก็บรวบรวมข้อมูลจะเริ่มทำได้ก็ต่อเมื่อโครงร่างวิทยานิพนธ์นั้นได้ผ่านการรับรองจริยธรรมการวิจัยจากคณะกรรมการจริยธรรมที่เกี่ยวข้อง ทั้งนี้นิสิตต้องดำเนินการวิจัยตามที่ได้เสนอไว้ในโครงร่างวิทยานิพนธ์ ภายใต้การดูแลของอาจารย์ที่ปรึกษาหลัก และอาจารย์ที่ปรึกษาร่วม  หากมีข้อแก้ไข หรือข้อเสนอแนะใด ๆ จากคณะกรรมการจริยธรรมเกี่ยวกับการวิจัยในมนุษย์และ/หรือในสัตว์  นิสิตต้องดำเนินการตามข้อแก้ไข หรือข้อเสนอแนะอย่างเคร่งครัด โดยนิสิตต้องแสดงหลักฐานการรับรองจริยธรรมการวิจัยที่เกี่ยวข้อง เมื่อจัดทำรูปเล่มวิทยานิพนธ์ฉบับสมบูรณ์</w:t>
      </w:r>
    </w:p>
    <w:p w14:paraId="2E5E89C3" w14:textId="77777777" w:rsidR="00826795" w:rsidRPr="006B2B04" w:rsidRDefault="00826795"/>
    <w:sectPr w:rsidR="00826795" w:rsidRPr="006B2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B04E9"/>
    <w:multiLevelType w:val="hybridMultilevel"/>
    <w:tmpl w:val="1E04D67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A13872"/>
    <w:multiLevelType w:val="hybridMultilevel"/>
    <w:tmpl w:val="684EE18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28533D"/>
    <w:multiLevelType w:val="hybridMultilevel"/>
    <w:tmpl w:val="5B36C20E"/>
    <w:lvl w:ilvl="0" w:tplc="B972E17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0564B1"/>
    <w:multiLevelType w:val="hybridMultilevel"/>
    <w:tmpl w:val="697C17C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A97695"/>
    <w:multiLevelType w:val="hybridMultilevel"/>
    <w:tmpl w:val="0158EDC6"/>
    <w:lvl w:ilvl="0" w:tplc="B972E176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E22303"/>
    <w:multiLevelType w:val="multilevel"/>
    <w:tmpl w:val="E49A927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40"/>
        </w:tabs>
        <w:ind w:left="174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6" w15:restartNumberingAfterBreak="0">
    <w:nsid w:val="6EFD30ED"/>
    <w:multiLevelType w:val="hybridMultilevel"/>
    <w:tmpl w:val="9950FBBE"/>
    <w:lvl w:ilvl="0" w:tplc="699AB83E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0337293">
    <w:abstractNumId w:val="2"/>
  </w:num>
  <w:num w:numId="2" w16cid:durableId="521362760">
    <w:abstractNumId w:val="4"/>
  </w:num>
  <w:num w:numId="3" w16cid:durableId="1474562703">
    <w:abstractNumId w:val="0"/>
  </w:num>
  <w:num w:numId="4" w16cid:durableId="1701279545">
    <w:abstractNumId w:val="3"/>
  </w:num>
  <w:num w:numId="5" w16cid:durableId="1085374302">
    <w:abstractNumId w:val="6"/>
  </w:num>
  <w:num w:numId="6" w16cid:durableId="1450199758">
    <w:abstractNumId w:val="5"/>
  </w:num>
  <w:num w:numId="7" w16cid:durableId="708918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04"/>
    <w:rsid w:val="001208EE"/>
    <w:rsid w:val="002D430B"/>
    <w:rsid w:val="0052608E"/>
    <w:rsid w:val="006B2B04"/>
    <w:rsid w:val="008018FE"/>
    <w:rsid w:val="00826795"/>
    <w:rsid w:val="00996ABB"/>
    <w:rsid w:val="00D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15481"/>
  <w15:chartTrackingRefBased/>
  <w15:docId w15:val="{D933A7E3-B03E-4FBC-94A4-5F26022D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04"/>
    <w:pPr>
      <w:tabs>
        <w:tab w:val="left" w:pos="0"/>
      </w:tabs>
      <w:spacing w:after="0" w:line="240" w:lineRule="auto"/>
      <w:ind w:firstLine="720"/>
      <w:jc w:val="thaiDistribute"/>
    </w:pPr>
    <w:rPr>
      <w:rFonts w:ascii="TH Sarabun New" w:eastAsia="TH Sarabun New" w:hAnsi="TH Sarabun New" w:cs="TH Sarabun New"/>
      <w:color w:val="000000" w:themeColor="text1"/>
      <w:kern w:val="0"/>
      <w:sz w:val="32"/>
      <w:szCs w:val="3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B0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nhideWhenUsed/>
    <w:qFormat/>
    <w:rsid w:val="006B2B0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B0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B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B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B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B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B0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rsid w:val="006B2B0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B0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B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B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B0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B2B0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B04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B2B0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B2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B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B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B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B0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6B2B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B2B04"/>
    <w:rPr>
      <w:rFonts w:ascii="TH Sarabun New" w:eastAsia="TH Sarabun New" w:hAnsi="TH Sarabun New" w:cs="TH Sarabun New"/>
      <w:color w:val="000000" w:themeColor="text1"/>
      <w:kern w:val="0"/>
      <w:sz w:val="32"/>
      <w:szCs w:val="3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1271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Pornthanate Seenak</dc:creator>
  <cp:keywords/>
  <dc:description/>
  <cp:lastModifiedBy>Siripat Siranupab</cp:lastModifiedBy>
  <cp:revision>2</cp:revision>
  <dcterms:created xsi:type="dcterms:W3CDTF">2026-01-16T08:29:00Z</dcterms:created>
  <dcterms:modified xsi:type="dcterms:W3CDTF">2026-01-16T08:29:00Z</dcterms:modified>
</cp:coreProperties>
</file>